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CCDB" w14:textId="71C1B76F" w:rsidR="00B93A98" w:rsidRDefault="00B93A98" w:rsidP="00B93A98">
      <w:pPr>
        <w:pStyle w:val="Ttulo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line="235" w:lineRule="auto"/>
        <w:ind w:left="0" w:right="123" w:firstLine="0"/>
        <w:jc w:val="both"/>
        <w:outlineLvl w:val="9"/>
        <w:rPr>
          <w:rFonts w:eastAsia="Calibri"/>
          <w:lang w:eastAsia="en-US"/>
        </w:rPr>
      </w:pPr>
      <w:r>
        <w:rPr>
          <w:color w:val="2B2121"/>
        </w:rPr>
        <w:t>TRIBUNAL CALIFICADOR</w:t>
      </w:r>
      <w:r>
        <w:rPr>
          <w:color w:val="2B2121"/>
          <w:spacing w:val="5"/>
        </w:rPr>
        <w:t xml:space="preserve"> </w:t>
      </w:r>
      <w:r>
        <w:rPr>
          <w:color w:val="2B2121"/>
        </w:rPr>
        <w:t xml:space="preserve">DEL PROCESO SELECTIVO </w:t>
      </w:r>
      <w:r>
        <w:rPr>
          <w:color w:val="2B2121"/>
          <w:spacing w:val="42"/>
        </w:rPr>
        <w:t>PARA</w:t>
      </w:r>
      <w:r>
        <w:rPr>
          <w:color w:val="2B2121"/>
        </w:rPr>
        <w:t xml:space="preserve"> </w:t>
      </w:r>
      <w:r>
        <w:rPr>
          <w:color w:val="2B2121"/>
          <w:spacing w:val="20"/>
        </w:rPr>
        <w:t>CUBRIR</w:t>
      </w:r>
      <w:r>
        <w:rPr>
          <w:color w:val="2B2121"/>
        </w:rPr>
        <w:t>, POR</w:t>
      </w:r>
      <w:r w:rsidR="00DB7DA6">
        <w:rPr>
          <w:color w:val="2B2121"/>
        </w:rPr>
        <w:t xml:space="preserve"> TURNO LIBRE</w:t>
      </w:r>
      <w:r>
        <w:rPr>
          <w:color w:val="2B2121"/>
        </w:rPr>
        <w:t xml:space="preserve"> </w:t>
      </w:r>
      <w:r w:rsidR="00DB7DA6">
        <w:rPr>
          <w:color w:val="2B2121"/>
        </w:rPr>
        <w:t>TRES PLAZAS</w:t>
      </w:r>
      <w:r>
        <w:rPr>
          <w:color w:val="2B2121"/>
        </w:rPr>
        <w:t xml:space="preserve"> </w:t>
      </w:r>
      <w:r w:rsidR="00DB7DA6">
        <w:rPr>
          <w:color w:val="2B2121"/>
        </w:rPr>
        <w:t xml:space="preserve">DE ADMINISTRATIVO </w:t>
      </w:r>
      <w:r>
        <w:rPr>
          <w:color w:val="2B2121"/>
        </w:rPr>
        <w:t>DEL AYUNTAMIENTO DE AGUILAS</w:t>
      </w:r>
    </w:p>
    <w:p w14:paraId="31679A71" w14:textId="77777777" w:rsidR="00B93A98" w:rsidRDefault="00B93A98" w:rsidP="00B93A98">
      <w:pPr>
        <w:pStyle w:val="Ttulo21"/>
        <w:kinsoku w:val="0"/>
        <w:overflowPunct w:val="0"/>
        <w:spacing w:line="235" w:lineRule="auto"/>
        <w:ind w:left="0" w:right="123" w:firstLine="0"/>
        <w:jc w:val="both"/>
        <w:outlineLvl w:val="9"/>
        <w:rPr>
          <w:rFonts w:eastAsia="Calibri"/>
          <w:lang w:eastAsia="en-US"/>
        </w:rPr>
      </w:pPr>
    </w:p>
    <w:p w14:paraId="6E9CB352" w14:textId="77777777" w:rsidR="00B93A98" w:rsidRDefault="00B93A98" w:rsidP="00B93A98">
      <w:pPr>
        <w:pStyle w:val="Ttulo21"/>
        <w:kinsoku w:val="0"/>
        <w:overflowPunct w:val="0"/>
        <w:spacing w:line="235" w:lineRule="auto"/>
        <w:ind w:left="0" w:right="123" w:firstLine="0"/>
        <w:jc w:val="both"/>
        <w:outlineLvl w:val="9"/>
        <w:rPr>
          <w:rFonts w:eastAsia="Calibri"/>
          <w:lang w:eastAsia="en-US"/>
        </w:rPr>
      </w:pPr>
    </w:p>
    <w:p w14:paraId="0C983B91" w14:textId="3F22F752" w:rsidR="00B93A98" w:rsidRDefault="008D52C2" w:rsidP="00B93A98">
      <w:pPr>
        <w:pStyle w:val="Ttulo21"/>
        <w:kinsoku w:val="0"/>
        <w:overflowPunct w:val="0"/>
        <w:spacing w:line="235" w:lineRule="auto"/>
        <w:ind w:left="0" w:right="123" w:firstLine="0"/>
        <w:jc w:val="both"/>
        <w:outlineLvl w:val="9"/>
        <w:rPr>
          <w:color w:val="2B2121"/>
          <w:spacing w:val="29"/>
        </w:rPr>
      </w:pPr>
      <w:r>
        <w:rPr>
          <w:rFonts w:eastAsia="Calibri"/>
          <w:lang w:eastAsia="en-US"/>
        </w:rPr>
        <w:t xml:space="preserve">ANUNCIO </w:t>
      </w:r>
      <w:r w:rsidR="00DB7DA6">
        <w:rPr>
          <w:rFonts w:eastAsia="Calibri"/>
          <w:lang w:eastAsia="en-US"/>
        </w:rPr>
        <w:t>PUBLICACION RESULTADOS DEL SEGUNDO EJERCICIO Y PLAZO PARA FORMULAR ALEGACIONES</w:t>
      </w:r>
      <w:r w:rsidR="00B93A98">
        <w:rPr>
          <w:color w:val="2B2121"/>
        </w:rPr>
        <w:t xml:space="preserve"> </w:t>
      </w:r>
    </w:p>
    <w:p w14:paraId="4731D702" w14:textId="77777777" w:rsidR="00516A94" w:rsidRPr="00D12527" w:rsidRDefault="00516A94" w:rsidP="00516A94">
      <w:pPr>
        <w:widowControl/>
        <w:suppressAutoHyphens w:val="0"/>
        <w:spacing w:after="200" w:line="276" w:lineRule="auto"/>
        <w:jc w:val="both"/>
        <w:rPr>
          <w:rFonts w:eastAsia="Calibri"/>
          <w:b/>
          <w:kern w:val="0"/>
          <w:lang w:eastAsia="en-US"/>
        </w:rPr>
      </w:pPr>
    </w:p>
    <w:p w14:paraId="5E123D71" w14:textId="77777777" w:rsidR="000605B3" w:rsidRDefault="000605B3" w:rsidP="008D52C2">
      <w:pPr>
        <w:widowControl/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</w:p>
    <w:p w14:paraId="7CCC1075" w14:textId="0B807A59" w:rsidR="000605B3" w:rsidRDefault="00DB7DA6" w:rsidP="008D52C2">
      <w:pPr>
        <w:widowControl/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Se publican las actas </w:t>
      </w:r>
      <w:proofErr w:type="spellStart"/>
      <w:r>
        <w:rPr>
          <w:rFonts w:eastAsia="Calibri"/>
          <w:kern w:val="0"/>
          <w:lang w:eastAsia="en-US"/>
        </w:rPr>
        <w:t>Nº</w:t>
      </w:r>
      <w:proofErr w:type="spellEnd"/>
      <w:r>
        <w:rPr>
          <w:rFonts w:eastAsia="Calibri"/>
          <w:kern w:val="0"/>
          <w:lang w:eastAsia="en-US"/>
        </w:rPr>
        <w:t xml:space="preserve"> 6 y 7 del Tribunal, advirtiendo a los opositores, que disponen del plazo de 5 días naturales, para formular alegaciones o reclamaciones.</w:t>
      </w:r>
    </w:p>
    <w:p w14:paraId="3BA054BC" w14:textId="77777777" w:rsidR="000605B3" w:rsidRDefault="000605B3" w:rsidP="008D52C2">
      <w:pPr>
        <w:widowControl/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</w:p>
    <w:p w14:paraId="10DF906F" w14:textId="77777777" w:rsidR="00516A94" w:rsidRPr="00D12527" w:rsidRDefault="00516A94" w:rsidP="00516A94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lang w:eastAsia="en-US"/>
        </w:rPr>
      </w:pPr>
    </w:p>
    <w:p w14:paraId="6BB4A785" w14:textId="0AE3ED58" w:rsidR="00A70317" w:rsidRPr="00D12527" w:rsidRDefault="008D52C2" w:rsidP="008D52C2">
      <w:pPr>
        <w:widowControl/>
        <w:suppressAutoHyphens w:val="0"/>
        <w:spacing w:after="200" w:line="276" w:lineRule="auto"/>
        <w:jc w:val="center"/>
      </w:pPr>
      <w:r>
        <w:rPr>
          <w:rFonts w:eastAsia="Calibri"/>
          <w:kern w:val="0"/>
          <w:lang w:eastAsia="en-US"/>
        </w:rPr>
        <w:t xml:space="preserve">Águilas, a </w:t>
      </w:r>
      <w:r w:rsidR="00DB7DA6">
        <w:rPr>
          <w:rFonts w:eastAsia="Calibri"/>
          <w:kern w:val="0"/>
          <w:lang w:eastAsia="en-US"/>
        </w:rPr>
        <w:t>28</w:t>
      </w:r>
      <w:r>
        <w:rPr>
          <w:rFonts w:eastAsia="Calibri"/>
          <w:kern w:val="0"/>
          <w:lang w:eastAsia="en-US"/>
        </w:rPr>
        <w:t xml:space="preserve"> de </w:t>
      </w:r>
      <w:r w:rsidR="00DB7DA6">
        <w:rPr>
          <w:rFonts w:eastAsia="Calibri"/>
          <w:kern w:val="0"/>
          <w:lang w:eastAsia="en-US"/>
        </w:rPr>
        <w:t>noviembre</w:t>
      </w:r>
      <w:r>
        <w:rPr>
          <w:rFonts w:eastAsia="Calibri"/>
          <w:kern w:val="0"/>
          <w:lang w:eastAsia="en-US"/>
        </w:rPr>
        <w:t xml:space="preserve"> de 202</w:t>
      </w:r>
      <w:r w:rsidR="00DB7DA6">
        <w:rPr>
          <w:rFonts w:eastAsia="Calibri"/>
          <w:kern w:val="0"/>
          <w:lang w:eastAsia="en-US"/>
        </w:rPr>
        <w:t>5</w:t>
      </w:r>
      <w:r>
        <w:rPr>
          <w:rFonts w:eastAsia="Calibri"/>
          <w:kern w:val="0"/>
          <w:lang w:eastAsia="en-US"/>
        </w:rPr>
        <w:t>.</w:t>
      </w:r>
    </w:p>
    <w:sectPr w:rsidR="00A70317" w:rsidRPr="00D12527">
      <w:headerReference w:type="default" r:id="rId7"/>
      <w:footerReference w:type="default" r:id="rId8"/>
      <w:pgSz w:w="11906" w:h="16838"/>
      <w:pgMar w:top="2003" w:right="1701" w:bottom="157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3BB1" w14:textId="77777777" w:rsidR="00CC353B" w:rsidRDefault="00CC353B">
      <w:r>
        <w:separator/>
      </w:r>
    </w:p>
  </w:endnote>
  <w:endnote w:type="continuationSeparator" w:id="0">
    <w:p w14:paraId="0A97D09D" w14:textId="77777777" w:rsidR="00CC353B" w:rsidRDefault="00CC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E5D4" w14:textId="77777777" w:rsidR="000E433F" w:rsidRDefault="000E433F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sz w:val="16"/>
      </w:rPr>
    </w:pPr>
    <w:r>
      <w:rPr>
        <w:b/>
      </w:rPr>
      <w:t>Ayuntamiento de Águilas</w:t>
    </w:r>
  </w:p>
  <w:p w14:paraId="6DE7DEC3" w14:textId="77777777" w:rsidR="000E433F" w:rsidRDefault="000E433F">
    <w:pPr>
      <w:pStyle w:val="Textoindependiente"/>
      <w:jc w:val="center"/>
    </w:pPr>
    <w:r>
      <w:rPr>
        <w:sz w:val="16"/>
      </w:rPr>
      <w:t>CIF P3000300H, Dirección: Plaza de España, 14, Águilas. 30880 Murcia. Tfno. 968418800. Fax: 968418865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CC33" w14:textId="77777777" w:rsidR="00CC353B" w:rsidRDefault="00CC353B">
      <w:r>
        <w:separator/>
      </w:r>
    </w:p>
  </w:footnote>
  <w:footnote w:type="continuationSeparator" w:id="0">
    <w:p w14:paraId="4605BEFA" w14:textId="77777777" w:rsidR="00CC353B" w:rsidRDefault="00CC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98D4" w14:textId="77777777" w:rsidR="001B47BB" w:rsidRDefault="0031532C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ED9B2D" wp14:editId="2566D1AF">
          <wp:simplePos x="0" y="0"/>
          <wp:positionH relativeFrom="column">
            <wp:posOffset>3810</wp:posOffset>
          </wp:positionH>
          <wp:positionV relativeFrom="paragraph">
            <wp:posOffset>-299720</wp:posOffset>
          </wp:positionV>
          <wp:extent cx="2052955" cy="698500"/>
          <wp:effectExtent l="19050" t="0" r="4445" b="0"/>
          <wp:wrapSquare wrapText="right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890EC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2A6D7A"/>
    <w:multiLevelType w:val="hybridMultilevel"/>
    <w:tmpl w:val="D0B8D91A"/>
    <w:lvl w:ilvl="0" w:tplc="BBD0C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476D1"/>
    <w:multiLevelType w:val="hybridMultilevel"/>
    <w:tmpl w:val="1B34FBA2"/>
    <w:lvl w:ilvl="0" w:tplc="A9FA7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A4004"/>
    <w:multiLevelType w:val="hybridMultilevel"/>
    <w:tmpl w:val="36F0E156"/>
    <w:lvl w:ilvl="0" w:tplc="DE4A51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9A"/>
    <w:rsid w:val="00010159"/>
    <w:rsid w:val="00012530"/>
    <w:rsid w:val="00013D24"/>
    <w:rsid w:val="0005335D"/>
    <w:rsid w:val="00054AFB"/>
    <w:rsid w:val="0005558B"/>
    <w:rsid w:val="000605B3"/>
    <w:rsid w:val="00077DD6"/>
    <w:rsid w:val="000E433F"/>
    <w:rsid w:val="000F5D0B"/>
    <w:rsid w:val="00131D8A"/>
    <w:rsid w:val="00146C70"/>
    <w:rsid w:val="001623BD"/>
    <w:rsid w:val="001B1DCD"/>
    <w:rsid w:val="001B47BB"/>
    <w:rsid w:val="001D5BE2"/>
    <w:rsid w:val="001D7EE6"/>
    <w:rsid w:val="001F4119"/>
    <w:rsid w:val="00252DEC"/>
    <w:rsid w:val="002533FD"/>
    <w:rsid w:val="00263386"/>
    <w:rsid w:val="002636D1"/>
    <w:rsid w:val="00263933"/>
    <w:rsid w:val="00267C08"/>
    <w:rsid w:val="0028548E"/>
    <w:rsid w:val="002F04BE"/>
    <w:rsid w:val="00307F1E"/>
    <w:rsid w:val="0031532C"/>
    <w:rsid w:val="00347685"/>
    <w:rsid w:val="003535C2"/>
    <w:rsid w:val="0037127F"/>
    <w:rsid w:val="00385454"/>
    <w:rsid w:val="003A6CBA"/>
    <w:rsid w:val="003B4CC4"/>
    <w:rsid w:val="003D493D"/>
    <w:rsid w:val="0047710D"/>
    <w:rsid w:val="00487BD0"/>
    <w:rsid w:val="00487F35"/>
    <w:rsid w:val="00490F57"/>
    <w:rsid w:val="004B5B73"/>
    <w:rsid w:val="004D111D"/>
    <w:rsid w:val="004E16FE"/>
    <w:rsid w:val="004F7082"/>
    <w:rsid w:val="00503F1D"/>
    <w:rsid w:val="005119E8"/>
    <w:rsid w:val="00516A94"/>
    <w:rsid w:val="00516DAF"/>
    <w:rsid w:val="00522F1C"/>
    <w:rsid w:val="005255C7"/>
    <w:rsid w:val="00534A17"/>
    <w:rsid w:val="0054650F"/>
    <w:rsid w:val="0057346B"/>
    <w:rsid w:val="0057677A"/>
    <w:rsid w:val="005A0EB3"/>
    <w:rsid w:val="005B1DC5"/>
    <w:rsid w:val="005E445A"/>
    <w:rsid w:val="005E6035"/>
    <w:rsid w:val="006129A7"/>
    <w:rsid w:val="00692343"/>
    <w:rsid w:val="006A18A5"/>
    <w:rsid w:val="006C76D6"/>
    <w:rsid w:val="006D19F1"/>
    <w:rsid w:val="006E3383"/>
    <w:rsid w:val="006F015E"/>
    <w:rsid w:val="0070703B"/>
    <w:rsid w:val="00744293"/>
    <w:rsid w:val="00763C2E"/>
    <w:rsid w:val="0076541B"/>
    <w:rsid w:val="007759DF"/>
    <w:rsid w:val="007779B5"/>
    <w:rsid w:val="007B1A1C"/>
    <w:rsid w:val="007B6095"/>
    <w:rsid w:val="007F2F22"/>
    <w:rsid w:val="00827846"/>
    <w:rsid w:val="008369A7"/>
    <w:rsid w:val="00865DB5"/>
    <w:rsid w:val="008A1331"/>
    <w:rsid w:val="008B70AC"/>
    <w:rsid w:val="008C2ECE"/>
    <w:rsid w:val="008D52C2"/>
    <w:rsid w:val="008F36F3"/>
    <w:rsid w:val="009026F0"/>
    <w:rsid w:val="00910775"/>
    <w:rsid w:val="0092574B"/>
    <w:rsid w:val="00927DA3"/>
    <w:rsid w:val="00932EA0"/>
    <w:rsid w:val="009559E9"/>
    <w:rsid w:val="009854B9"/>
    <w:rsid w:val="0099011D"/>
    <w:rsid w:val="009948BC"/>
    <w:rsid w:val="009E1B4B"/>
    <w:rsid w:val="009E1E2C"/>
    <w:rsid w:val="009F069A"/>
    <w:rsid w:val="00A520D2"/>
    <w:rsid w:val="00A65DA5"/>
    <w:rsid w:val="00A70317"/>
    <w:rsid w:val="00A70687"/>
    <w:rsid w:val="00AA33E0"/>
    <w:rsid w:val="00AD3AD7"/>
    <w:rsid w:val="00B10203"/>
    <w:rsid w:val="00B15713"/>
    <w:rsid w:val="00B27EC6"/>
    <w:rsid w:val="00B910DE"/>
    <w:rsid w:val="00B93A98"/>
    <w:rsid w:val="00BC17D2"/>
    <w:rsid w:val="00BD05BF"/>
    <w:rsid w:val="00BE340A"/>
    <w:rsid w:val="00BE4A2B"/>
    <w:rsid w:val="00BE74CC"/>
    <w:rsid w:val="00C06223"/>
    <w:rsid w:val="00C11F66"/>
    <w:rsid w:val="00C268B9"/>
    <w:rsid w:val="00C67AC9"/>
    <w:rsid w:val="00C70624"/>
    <w:rsid w:val="00C82046"/>
    <w:rsid w:val="00CA11EC"/>
    <w:rsid w:val="00CB5A05"/>
    <w:rsid w:val="00CC353B"/>
    <w:rsid w:val="00CF2B0F"/>
    <w:rsid w:val="00CF2E30"/>
    <w:rsid w:val="00D00AF8"/>
    <w:rsid w:val="00D03F8E"/>
    <w:rsid w:val="00D05B4E"/>
    <w:rsid w:val="00D12527"/>
    <w:rsid w:val="00D95978"/>
    <w:rsid w:val="00D9734F"/>
    <w:rsid w:val="00DA21F8"/>
    <w:rsid w:val="00DB6CAE"/>
    <w:rsid w:val="00DB7DA6"/>
    <w:rsid w:val="00DE25E4"/>
    <w:rsid w:val="00E1289C"/>
    <w:rsid w:val="00E2045B"/>
    <w:rsid w:val="00E21A41"/>
    <w:rsid w:val="00E7799D"/>
    <w:rsid w:val="00E93F4B"/>
    <w:rsid w:val="00EA7413"/>
    <w:rsid w:val="00EB57A1"/>
    <w:rsid w:val="00F26173"/>
    <w:rsid w:val="00F4157B"/>
    <w:rsid w:val="00F546BA"/>
    <w:rsid w:val="00F5577D"/>
    <w:rsid w:val="00F66154"/>
    <w:rsid w:val="00FB1E9D"/>
    <w:rsid w:val="00FE379B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2DCAF0"/>
  <w15:docId w15:val="{2FEA45F4-E160-4817-B67A-7755CD93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  <w:sz w:val="22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harChar13CarCharCharCar">
    <w:name w:val="Char Char13 Car Char Char Car"/>
    <w:basedOn w:val="Normal"/>
    <w:rsid w:val="009F069A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styleId="Hipervnculo">
    <w:name w:val="Hyperlink"/>
    <w:rsid w:val="009F069A"/>
    <w:rPr>
      <w:strike w:val="0"/>
      <w:dstrike w:val="0"/>
      <w:color w:val="auto"/>
      <w:u w:val="none"/>
      <w:effect w:val="none"/>
    </w:rPr>
  </w:style>
  <w:style w:type="paragraph" w:customStyle="1" w:styleId="CharChar13CarCharCharCar0">
    <w:name w:val="Char Char13 Car Char Char Car"/>
    <w:basedOn w:val="Normal"/>
    <w:rsid w:val="000E433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rticulo">
    <w:name w:val="articulo"/>
    <w:basedOn w:val="Normal"/>
    <w:rsid w:val="00BE4A2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parrafo2">
    <w:name w:val="parrafo_2"/>
    <w:basedOn w:val="Normal"/>
    <w:rsid w:val="00BE4A2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Textodeglobo">
    <w:name w:val="Balloon Text"/>
    <w:basedOn w:val="Normal"/>
    <w:link w:val="TextodegloboCar"/>
    <w:rsid w:val="004D111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D111D"/>
    <w:rPr>
      <w:rFonts w:ascii="Tahoma" w:eastAsia="Lucida Sans Unicode" w:hAnsi="Tahoma" w:cs="Tahoma"/>
      <w:kern w:val="1"/>
      <w:sz w:val="16"/>
      <w:szCs w:val="16"/>
    </w:rPr>
  </w:style>
  <w:style w:type="paragraph" w:styleId="NormalWeb">
    <w:name w:val="Normal (Web)"/>
    <w:basedOn w:val="Normal"/>
    <w:rsid w:val="005E445A"/>
  </w:style>
  <w:style w:type="character" w:styleId="nfasis">
    <w:name w:val="Emphasis"/>
    <w:uiPriority w:val="20"/>
    <w:qFormat/>
    <w:rsid w:val="005E445A"/>
    <w:rPr>
      <w:i/>
      <w:iCs/>
    </w:rPr>
  </w:style>
  <w:style w:type="paragraph" w:styleId="Listaconvietas">
    <w:name w:val="List Bullet"/>
    <w:basedOn w:val="Normal"/>
    <w:rsid w:val="00054AFB"/>
    <w:pPr>
      <w:numPr>
        <w:numId w:val="3"/>
      </w:numPr>
      <w:contextualSpacing/>
    </w:pPr>
  </w:style>
  <w:style w:type="table" w:styleId="Tablaconcuadrcula">
    <w:name w:val="Table Grid"/>
    <w:basedOn w:val="Tablanormal"/>
    <w:uiPriority w:val="59"/>
    <w:rsid w:val="00516A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1B47BB"/>
    <w:rPr>
      <w:rFonts w:eastAsia="Lucida Sans Unicode"/>
      <w:kern w:val="1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B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20D2"/>
    <w:pPr>
      <w:ind w:left="720"/>
      <w:contextualSpacing/>
    </w:pPr>
  </w:style>
  <w:style w:type="paragraph" w:customStyle="1" w:styleId="Ttulo21">
    <w:name w:val="Título 21"/>
    <w:basedOn w:val="Normal"/>
    <w:uiPriority w:val="1"/>
    <w:qFormat/>
    <w:rsid w:val="008D52C2"/>
    <w:pPr>
      <w:suppressAutoHyphens w:val="0"/>
      <w:autoSpaceDE w:val="0"/>
      <w:autoSpaceDN w:val="0"/>
      <w:adjustRightInd w:val="0"/>
      <w:ind w:left="1324" w:hanging="15"/>
      <w:outlineLvl w:val="1"/>
    </w:pPr>
    <w:rPr>
      <w:rFonts w:eastAsiaTheme="minorEastAsia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31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1393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Pérez</dc:creator>
  <cp:keywords/>
  <dc:description/>
  <cp:lastModifiedBy>test</cp:lastModifiedBy>
  <cp:revision>2</cp:revision>
  <cp:lastPrinted>2024-12-02T10:38:00Z</cp:lastPrinted>
  <dcterms:created xsi:type="dcterms:W3CDTF">2025-11-28T10:09:00Z</dcterms:created>
  <dcterms:modified xsi:type="dcterms:W3CDTF">2025-11-28T10:09:00Z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